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150" w:after="240"/>
        <w:jc w:val="center"/>
        <w:rPr>
          <w:rFonts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</w:rPr>
        <w:t>学前教育专业（两年制）人才培养方案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一、专业简介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/>
        </w:rPr>
      </w:pPr>
      <w:r>
        <w:rPr>
          <w:rFonts w:hint="eastAsia" w:ascii="新宋体" w:hAnsi="新宋体" w:eastAsia="新宋体" w:cs="宋体"/>
          <w:szCs w:val="24"/>
        </w:rPr>
        <w:t>学前教育专业从2009年开始招生，是西藏自治区教育改革试点专业。</w:t>
      </w:r>
      <w:r>
        <w:rPr>
          <w:rFonts w:hint="eastAsia" w:ascii="新宋体" w:hAnsi="新宋体" w:eastAsia="新宋体"/>
        </w:rPr>
        <w:t>现有教师20人，其中副教授6人。</w:t>
      </w:r>
      <w:r>
        <w:rPr>
          <w:rFonts w:hint="eastAsia" w:ascii="新宋体" w:hAnsi="新宋体" w:eastAsia="新宋体" w:cs="宋体"/>
          <w:szCs w:val="24"/>
        </w:rPr>
        <w:t>本专业以习近平新时代中国特色社会主义思想为指引，深入贯彻落实中共中央、国务院《关于学前教育深化改革规范发展的若干意见》的有关要求，以《幼儿园教师专业标准》为纲领，以《幼儿园工作规程》及《幼儿园教育指导纲要》等为依据，</w:t>
      </w:r>
      <w:r>
        <w:rPr>
          <w:rFonts w:hint="eastAsia" w:ascii="新宋体" w:hAnsi="新宋体" w:eastAsia="新宋体"/>
        </w:rPr>
        <w:t>遵循“提升内涵、强化特色、服务社会”的建设方针，</w:t>
      </w:r>
      <w:r>
        <w:rPr>
          <w:rFonts w:hint="eastAsia" w:ascii="新宋体" w:hAnsi="新宋体" w:eastAsia="新宋体"/>
          <w:lang w:val="zh-TW" w:eastAsia="zh-TW"/>
        </w:rPr>
        <w:t>以培育</w:t>
      </w:r>
      <w:r>
        <w:rPr>
          <w:rFonts w:hint="eastAsia" w:ascii="新宋体" w:hAnsi="新宋体" w:eastAsia="新宋体"/>
        </w:rPr>
        <w:t>新时代“四有”好老师为指引，以维护西藏经济社会和谐稳定、学前教育事业繁荣发展为导向，构建理论教学、实践教学和素质教育“三维一体”的育人体系，</w:t>
      </w:r>
      <w:r>
        <w:rPr>
          <w:rFonts w:ascii="新宋体" w:hAnsi="新宋体" w:eastAsia="新宋体"/>
          <w:lang w:val="zh-TW" w:eastAsia="zh-TW"/>
        </w:rPr>
        <w:t>结合当前和今后</w:t>
      </w:r>
      <w:r>
        <w:rPr>
          <w:rFonts w:hint="eastAsia" w:ascii="新宋体" w:hAnsi="新宋体" w:eastAsia="新宋体"/>
        </w:rPr>
        <w:t>西藏地区</w:t>
      </w:r>
      <w:r>
        <w:rPr>
          <w:rFonts w:ascii="新宋体" w:hAnsi="新宋体" w:eastAsia="新宋体"/>
          <w:lang w:val="zh-TW" w:eastAsia="zh-TW"/>
        </w:rPr>
        <w:t>学前教育事业发展需求</w:t>
      </w:r>
      <w:r>
        <w:rPr>
          <w:rFonts w:hint="eastAsia" w:ascii="新宋体" w:hAnsi="新宋体" w:eastAsia="新宋体"/>
          <w:lang w:val="zh-TW" w:eastAsia="zh-TW"/>
        </w:rPr>
        <w:t>，</w:t>
      </w:r>
      <w:r>
        <w:rPr>
          <w:rFonts w:hint="eastAsia" w:ascii="新宋体" w:hAnsi="新宋体" w:eastAsia="新宋体"/>
        </w:rPr>
        <w:t>培养具有较强的专业实践能力、初步的管理和研究能力，具备终身学习与可持续发展潜力的幼儿园教师。201</w:t>
      </w:r>
      <w:r>
        <w:rPr>
          <w:rFonts w:ascii="新宋体" w:hAnsi="新宋体" w:eastAsia="新宋体"/>
        </w:rPr>
        <w:t>9</w:t>
      </w:r>
      <w:r>
        <w:rPr>
          <w:rFonts w:hint="eastAsia" w:ascii="新宋体" w:hAnsi="新宋体" w:eastAsia="新宋体"/>
        </w:rPr>
        <w:t>届毕业生初次就业率达9</w:t>
      </w:r>
      <w:r>
        <w:rPr>
          <w:rFonts w:ascii="新宋体" w:hAnsi="新宋体" w:eastAsia="新宋体"/>
        </w:rPr>
        <w:t>6</w:t>
      </w:r>
      <w:r>
        <w:rPr>
          <w:rFonts w:hint="eastAsia" w:ascii="新宋体" w:hAnsi="新宋体" w:eastAsia="新宋体"/>
        </w:rPr>
        <w:t>%，用人单位对毕业生满意和较满意率达98%。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二、培养目标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>本专业培养适应新时代学前教育发展需要，具有良好的教师职业道德和先进的幼儿教育理念，掌握系统的学前教育专业知识和技能，具有较强的保育能力、活动设计与组织能力、反思与自我发展能力，善于沟通与合作、勇于创新、身心健康面向基层的专科层次学前教育工作者。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/>
        </w:rPr>
      </w:pPr>
      <w:r>
        <w:rPr>
          <w:rFonts w:ascii="新宋体" w:hAnsi="新宋体" w:eastAsia="新宋体"/>
        </w:rPr>
        <w:t>学生毕业5年左右</w:t>
      </w:r>
      <w:r>
        <w:rPr>
          <w:rFonts w:hint="eastAsia" w:ascii="新宋体" w:hAnsi="新宋体" w:eastAsia="新宋体"/>
        </w:rPr>
        <w:t>预期</w:t>
      </w:r>
      <w:r>
        <w:rPr>
          <w:rFonts w:ascii="新宋体" w:hAnsi="新宋体" w:eastAsia="新宋体"/>
        </w:rPr>
        <w:t>能达到以下目标：</w:t>
      </w:r>
    </w:p>
    <w:p>
      <w:pPr>
        <w:spacing w:before="48" w:after="48" w:line="440" w:lineRule="exact"/>
        <w:ind w:firstLine="562" w:firstLineChars="200"/>
        <w:rPr>
          <w:rFonts w:ascii="新宋体" w:hAnsi="新宋体" w:eastAsia="新宋体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目标1：</w:t>
      </w:r>
      <w:r>
        <w:rPr>
          <w:rFonts w:hint="eastAsia" w:ascii="新宋体" w:hAnsi="新宋体" w:eastAsia="新宋体"/>
        </w:rPr>
        <w:t>为人师表。具备良好的师德，关爱、尊重和信任幼儿，具有维护幼儿合法权益、促进幼儿身心全面发展的能力。</w:t>
      </w:r>
    </w:p>
    <w:p>
      <w:pPr>
        <w:spacing w:before="48" w:after="48" w:line="440" w:lineRule="exact"/>
        <w:ind w:firstLine="562" w:firstLineChars="200"/>
        <w:rPr>
          <w:rFonts w:ascii="新宋体" w:hAnsi="新宋体" w:eastAsia="新宋体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目标</w:t>
      </w:r>
      <w:r>
        <w:rPr>
          <w:rFonts w:ascii="楷体" w:hAnsi="楷体" w:eastAsia="楷体" w:cs="楷体"/>
          <w:b/>
          <w:bCs/>
          <w:color w:val="000000"/>
          <w:sz w:val="28"/>
          <w:szCs w:val="28"/>
        </w:rPr>
        <w:t>2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</w:rPr>
        <w:t>素养全面。具有一定的科学和人文素养，理解幼儿身心发展规律和学习特点，系统掌握学前教育专业基本知识、幼儿园教育教学的基本方法和策略。</w:t>
      </w:r>
    </w:p>
    <w:p>
      <w:pPr>
        <w:spacing w:before="48" w:after="48" w:line="440" w:lineRule="exact"/>
        <w:ind w:firstLine="562" w:firstLineChars="200"/>
        <w:rPr>
          <w:rFonts w:ascii="新宋体" w:hAnsi="新宋体" w:eastAsia="新宋体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zh-TW" w:eastAsia="zh-TW"/>
        </w:rPr>
        <w:t>目标3：</w:t>
      </w:r>
      <w:r>
        <w:rPr>
          <w:rFonts w:hint="eastAsia" w:ascii="新宋体" w:hAnsi="新宋体" w:eastAsia="新宋体"/>
        </w:rPr>
        <w:t>胜任保教。能够依据幼儿教育相关的政策法规、幼儿身心发展规律和学习特点，运用幼儿保育与学前教育的基本知识，科学规划一日生活，科学创设环境，胜任学前保教工作；具备较好的音乐、舞蹈、美术等专业技能和技巧，具备科学设计、组织和实施各领域活动的能力；具有观察幼儿、与幼儿谈话并能记录与分析的能力，具备幼儿园活动评价能力。</w:t>
      </w:r>
    </w:p>
    <w:p>
      <w:pPr>
        <w:spacing w:before="48" w:after="48" w:line="440" w:lineRule="exact"/>
        <w:ind w:firstLine="562" w:firstLineChars="200"/>
        <w:rPr>
          <w:rFonts w:ascii="新宋体" w:hAnsi="新宋体" w:eastAsia="新宋体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zh-TW" w:eastAsia="zh-TW"/>
        </w:rPr>
        <w:t>目标4：</w:t>
      </w:r>
      <w:r>
        <w:rPr>
          <w:rFonts w:hint="eastAsia" w:ascii="新宋体" w:hAnsi="新宋体" w:eastAsia="新宋体"/>
        </w:rPr>
        <w:t>育人有效。掌握幼儿园班级的特点，具备建立班级秩序与规则，合理规划利用班级空间，创设良好班级环境的能力；</w:t>
      </w:r>
      <w:r>
        <w:rPr>
          <w:rFonts w:ascii="新宋体" w:hAnsi="新宋体" w:eastAsia="新宋体"/>
        </w:rPr>
        <w:t>能够</w:t>
      </w:r>
      <w:r>
        <w:rPr>
          <w:rFonts w:hint="eastAsia" w:ascii="新宋体" w:hAnsi="新宋体" w:eastAsia="新宋体"/>
        </w:rPr>
        <w:t>建立良好的同事关系、师幼关系，营造良好班级氛围，为人师表，发挥自身榜样作用。</w:t>
      </w:r>
    </w:p>
    <w:p>
      <w:pPr>
        <w:spacing w:before="48" w:after="48" w:line="440" w:lineRule="exact"/>
        <w:ind w:firstLine="562" w:firstLineChars="200"/>
        <w:rPr>
          <w:rFonts w:ascii="新宋体" w:hAnsi="新宋体" w:eastAsia="新宋体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zh-TW" w:eastAsia="zh-TW"/>
        </w:rPr>
        <w:t>目标5：</w:t>
      </w:r>
      <w:r>
        <w:rPr>
          <w:rFonts w:hint="eastAsia" w:ascii="新宋体" w:hAnsi="新宋体" w:eastAsia="新宋体"/>
        </w:rPr>
        <w:t>反思发展。</w:t>
      </w:r>
      <w:r>
        <w:rPr>
          <w:rFonts w:ascii="新宋体" w:hAnsi="新宋体" w:eastAsia="新宋体"/>
        </w:rPr>
        <w:t>具备终身学习能力、知识更新</w:t>
      </w:r>
      <w:r>
        <w:rPr>
          <w:rFonts w:hint="eastAsia" w:ascii="新宋体" w:hAnsi="新宋体" w:eastAsia="新宋体"/>
        </w:rPr>
        <w:t>能力</w:t>
      </w:r>
      <w:r>
        <w:rPr>
          <w:rFonts w:ascii="新宋体" w:hAnsi="新宋体" w:eastAsia="新宋体"/>
        </w:rPr>
        <w:t>与自我完善能力，</w:t>
      </w:r>
      <w:r>
        <w:rPr>
          <w:rFonts w:hint="eastAsia" w:ascii="新宋体" w:hAnsi="新宋体" w:eastAsia="新宋体"/>
        </w:rPr>
        <w:t>能够适应时代和教育发展需求进行学习和职业生涯规划；初步掌握反思方法和技能，</w:t>
      </w:r>
      <w:r>
        <w:rPr>
          <w:rFonts w:ascii="新宋体" w:hAnsi="新宋体" w:eastAsia="新宋体"/>
        </w:rPr>
        <w:t>具备</w:t>
      </w:r>
      <w:r>
        <w:rPr>
          <w:rFonts w:hint="eastAsia" w:ascii="新宋体" w:hAnsi="新宋体" w:eastAsia="新宋体"/>
        </w:rPr>
        <w:t>一定的</w:t>
      </w:r>
      <w:r>
        <w:rPr>
          <w:rFonts w:ascii="新宋体" w:hAnsi="新宋体" w:eastAsia="新宋体"/>
        </w:rPr>
        <w:t>创新意识</w:t>
      </w:r>
      <w:r>
        <w:rPr>
          <w:rFonts w:hint="eastAsia" w:ascii="新宋体" w:hAnsi="新宋体" w:eastAsia="新宋体"/>
        </w:rPr>
        <w:t>，</w:t>
      </w:r>
      <w:r>
        <w:rPr>
          <w:rFonts w:ascii="新宋体" w:hAnsi="新宋体" w:eastAsia="新宋体"/>
        </w:rPr>
        <w:t>适应社会环境的可持续发展要求。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三、毕业要求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/>
        </w:rPr>
      </w:pPr>
      <w:r>
        <w:rPr>
          <w:rFonts w:ascii="新宋体" w:hAnsi="新宋体" w:eastAsia="新宋体"/>
        </w:rPr>
        <w:t>学生毕业时，在师德、</w:t>
      </w:r>
      <w:r>
        <w:rPr>
          <w:rFonts w:hint="eastAsia" w:ascii="新宋体" w:hAnsi="新宋体" w:eastAsia="新宋体"/>
        </w:rPr>
        <w:t>保教</w:t>
      </w:r>
      <w:r>
        <w:rPr>
          <w:rFonts w:ascii="新宋体" w:hAnsi="新宋体" w:eastAsia="新宋体"/>
        </w:rPr>
        <w:t>、育人、专业发展等方面应达到以下要求：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（一）践行师德</w:t>
      </w:r>
    </w:p>
    <w:p>
      <w:pPr>
        <w:spacing w:before="48" w:after="48" w:line="440" w:lineRule="exact"/>
        <w:ind w:firstLine="562" w:firstLineChars="200"/>
        <w:rPr>
          <w:rFonts w:ascii="宋体" w:hAnsi="宋体"/>
        </w:rPr>
      </w:pPr>
      <w:r>
        <w:rPr>
          <w:rFonts w:hint="eastAsia" w:ascii="仿宋" w:hAnsi="仿宋" w:eastAsia="仿宋" w:cs="宋体"/>
          <w:b/>
          <w:sz w:val="28"/>
          <w:szCs w:val="28"/>
        </w:rPr>
        <w:t>1.师德规范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szCs w:val="24"/>
        </w:rPr>
        <w:t>全面贯彻落实习近平新时代中国特色社会主义思想，增进对中国特色社会主义的思想认同、政治认同、理论认同和情感认同；牢固树立马克思主义历史观、民族观、国家观、文化观、宗教观和唯物论、无神论，具有中华民族共同体意识；贯彻党的教育方针，以立德树人为己任；遵守幼儿教师职业道德规范，具有依法执教意识，立志成为有理想信念、有道德情操、有扎实学识、有仁爱之心的好老师。</w:t>
      </w:r>
    </w:p>
    <w:p>
      <w:pPr>
        <w:spacing w:before="48" w:after="48" w:line="440" w:lineRule="exact"/>
        <w:ind w:firstLine="562" w:firstLineChars="200"/>
        <w:rPr>
          <w:rFonts w:ascii="宋体" w:hAnsi="宋体"/>
        </w:rPr>
      </w:pPr>
      <w:r>
        <w:rPr>
          <w:rFonts w:hint="eastAsia" w:ascii="仿宋" w:hAnsi="仿宋" w:eastAsia="仿宋" w:cs="宋体"/>
          <w:b/>
          <w:sz w:val="28"/>
          <w:szCs w:val="28"/>
        </w:rPr>
        <w:t>2.教育情怀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szCs w:val="24"/>
        </w:rPr>
        <w:t>具有从教意愿，认同幼儿园教师工作的意义和专业性，热爱学前教育事业和幼儿园教师职业，具有正确的世界观、人生观和价值观；具有人文底蕴和科学精神，具有正确的儿童观，热爱儿童、尊重儿童、以幼儿为本，做幼儿健康成长的启蒙者和引路人；为每一位幼儿提供合适的教育，最大限度地开发学生的潜能，促进全面发展，做学生健康成长、适应社会、融入社会的指导者和引路人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（二）学会教学</w:t>
      </w:r>
    </w:p>
    <w:p>
      <w:pPr>
        <w:spacing w:before="48" w:after="48" w:line="440" w:lineRule="exact"/>
        <w:ind w:firstLine="562" w:firstLineChars="200"/>
        <w:rPr>
          <w:rFonts w:ascii="宋体" w:hAnsi="宋体" w:eastAsia="宋体" w:cs="宋体"/>
          <w:szCs w:val="24"/>
        </w:rPr>
      </w:pPr>
      <w:r>
        <w:rPr>
          <w:rFonts w:hint="eastAsia" w:ascii="仿宋" w:hAnsi="仿宋" w:eastAsia="仿宋" w:cs="宋体"/>
          <w:b/>
          <w:sz w:val="28"/>
          <w:szCs w:val="28"/>
        </w:rPr>
        <w:t>3.保教知识</w:t>
      </w:r>
      <w:r>
        <w:rPr>
          <w:color w:val="000000"/>
        </w:rPr>
        <w:t>：</w:t>
      </w:r>
      <w:r>
        <w:rPr>
          <w:rFonts w:hint="eastAsia" w:ascii="宋体" w:hAnsi="宋体" w:eastAsia="宋体" w:cs="宋体"/>
          <w:szCs w:val="24"/>
        </w:rPr>
        <w:t>掌握通识知识和儿童发展知识，掌握学前教育专业领域知识体系、思想与方法，重点理解和掌握专业领域核心素养内涵；了解领域渗透与知识整合，对学习科学相关知识能理解并初步运用，能综合领会并形成专业领域教学知识；初步习得基于核心素养的学习指导方法和策略。</w:t>
      </w:r>
    </w:p>
    <w:p>
      <w:pPr>
        <w:spacing w:before="48" w:after="48" w:line="440" w:lineRule="exact"/>
        <w:ind w:firstLine="562" w:firstLineChars="200"/>
        <w:rPr>
          <w:color w:val="000000"/>
        </w:rPr>
      </w:pPr>
      <w:r>
        <w:rPr>
          <w:rFonts w:hint="eastAsia" w:ascii="仿宋" w:hAnsi="仿宋" w:eastAsia="仿宋" w:cs="宋体"/>
          <w:b/>
          <w:sz w:val="28"/>
          <w:szCs w:val="28"/>
        </w:rPr>
        <w:t>4.保教能力</w:t>
      </w:r>
      <w:r>
        <w:rPr>
          <w:rFonts w:hint="eastAsia"/>
          <w:color w:val="000000"/>
        </w:rPr>
        <w:t>：</w:t>
      </w:r>
      <w:r>
        <w:rPr>
          <w:rFonts w:hint="eastAsia" w:ascii="宋体" w:hAnsi="宋体" w:eastAsia="宋体" w:cs="宋体"/>
          <w:szCs w:val="24"/>
        </w:rPr>
        <w:t>理解教师是幼儿学习和发展的促进者；能够依据《幼儿园教育指导纲要（试行）》和《</w:t>
      </w:r>
      <w:r>
        <w:rPr>
          <w:rFonts w:ascii="宋体" w:hAnsi="宋体" w:eastAsia="宋体" w:cs="宋体"/>
          <w:szCs w:val="24"/>
        </w:rPr>
        <w:t>3-6岁儿童学习与发展指南》，以学习者为中心，根据幼儿身心发展规律和学习特点，整合各领域的内容，科学规划一日生活创设教育环境，综合实施教育活动，有针对性地指导学习过程，实施融合教育</w:t>
      </w:r>
      <w:r>
        <w:rPr>
          <w:rFonts w:hint="eastAsia" w:ascii="宋体" w:hAnsi="宋体" w:eastAsia="宋体" w:cs="宋体"/>
          <w:szCs w:val="24"/>
        </w:rPr>
        <w:t>；有效运用多种方法，进行学习评价。</w:t>
      </w:r>
    </w:p>
    <w:p>
      <w:pPr>
        <w:spacing w:before="48" w:after="48" w:line="440" w:lineRule="exact"/>
        <w:ind w:firstLine="562" w:firstLineChars="200"/>
      </w:pPr>
      <w:r>
        <w:rPr>
          <w:rFonts w:hint="eastAsia" w:ascii="楷体" w:hAnsi="楷体" w:eastAsia="楷体" w:cs="宋体"/>
          <w:b/>
          <w:sz w:val="28"/>
          <w:szCs w:val="28"/>
        </w:rPr>
        <w:t>（三）学会育人</w:t>
      </w:r>
    </w:p>
    <w:p>
      <w:pPr>
        <w:spacing w:before="48" w:after="48" w:line="440" w:lineRule="exact"/>
        <w:ind w:firstLine="562" w:firstLineChars="200"/>
        <w:rPr>
          <w:rFonts w:ascii="宋体" w:hAnsi="宋体" w:eastAsia="宋体" w:cs="宋体"/>
          <w:szCs w:val="24"/>
        </w:rPr>
      </w:pPr>
      <w:r>
        <w:rPr>
          <w:rFonts w:hint="eastAsia" w:ascii="仿宋" w:hAnsi="仿宋" w:eastAsia="仿宋" w:cs="宋体"/>
          <w:b/>
          <w:sz w:val="28"/>
          <w:szCs w:val="28"/>
        </w:rPr>
        <w:t>5.班级管理</w:t>
      </w:r>
      <w:r>
        <w:t>：</w:t>
      </w:r>
      <w:r>
        <w:rPr>
          <w:rFonts w:ascii="宋体" w:hAnsi="宋体" w:eastAsia="宋体" w:cs="宋体"/>
          <w:szCs w:val="24"/>
        </w:rPr>
        <w:t>掌握班级建设、班级教育活动组织、幼儿发展指导、综合素质评价、与家长及社区沟通合作等班级常规工作的方法与要点，研究班级工作的规律</w:t>
      </w:r>
      <w:r>
        <w:rPr>
          <w:rFonts w:hint="eastAsia" w:ascii="宋体" w:hAnsi="宋体" w:eastAsia="宋体" w:cs="宋体"/>
          <w:szCs w:val="24"/>
        </w:rPr>
        <w:t>；</w:t>
      </w:r>
      <w:r>
        <w:rPr>
          <w:rFonts w:ascii="宋体" w:hAnsi="宋体" w:eastAsia="宋体" w:cs="宋体"/>
          <w:szCs w:val="24"/>
        </w:rPr>
        <w:t>建立良好的班级秩序与规则，合理规划利用时间与空间，创设安全舒适的班级环境</w:t>
      </w:r>
      <w:r>
        <w:rPr>
          <w:rFonts w:hint="eastAsia" w:ascii="宋体" w:hAnsi="宋体" w:eastAsia="宋体" w:cs="宋体"/>
          <w:szCs w:val="24"/>
        </w:rPr>
        <w:t>；</w:t>
      </w:r>
      <w:r>
        <w:rPr>
          <w:rFonts w:ascii="宋体" w:hAnsi="宋体" w:eastAsia="宋体" w:cs="宋体"/>
          <w:szCs w:val="24"/>
        </w:rPr>
        <w:t>充分利用各种教育资源，建立良好的同伴关系和师幼关系，营造尊重、平等、积极向上的班级氛围</w:t>
      </w:r>
      <w:r>
        <w:rPr>
          <w:rFonts w:hint="eastAsia" w:ascii="宋体" w:hAnsi="宋体" w:eastAsia="宋体" w:cs="宋体"/>
          <w:szCs w:val="24"/>
        </w:rPr>
        <w:t>。</w:t>
      </w:r>
    </w:p>
    <w:p>
      <w:pPr>
        <w:spacing w:before="48" w:after="48" w:line="440" w:lineRule="exact"/>
        <w:ind w:firstLine="562" w:firstLineChars="200"/>
        <w:rPr>
          <w:rFonts w:ascii="宋体" w:hAnsi="宋体" w:eastAsia="宋体" w:cs="宋体"/>
          <w:szCs w:val="24"/>
        </w:rPr>
      </w:pPr>
      <w:r>
        <w:rPr>
          <w:rFonts w:hint="eastAsia" w:ascii="仿宋" w:hAnsi="仿宋" w:eastAsia="仿宋" w:cs="宋体"/>
          <w:b/>
          <w:sz w:val="28"/>
          <w:szCs w:val="28"/>
        </w:rPr>
        <w:t>6.综合育人</w:t>
      </w:r>
      <w:r>
        <w:rPr>
          <w:rFonts w:hint="eastAsia"/>
        </w:rPr>
        <w:t>：</w:t>
      </w:r>
      <w:r>
        <w:rPr>
          <w:rFonts w:ascii="宋体" w:hAnsi="宋体" w:eastAsia="宋体" w:cs="宋体"/>
          <w:szCs w:val="24"/>
        </w:rPr>
        <w:t>理解环境育人价值，理解园所文化和一日生活对幼儿发展的价值</w:t>
      </w:r>
      <w:r>
        <w:rPr>
          <w:rFonts w:hint="eastAsia" w:ascii="宋体" w:hAnsi="宋体" w:eastAsia="宋体" w:cs="宋体"/>
          <w:szCs w:val="24"/>
        </w:rPr>
        <w:t>；</w:t>
      </w:r>
      <w:r>
        <w:rPr>
          <w:rFonts w:ascii="宋体" w:hAnsi="宋体" w:eastAsia="宋体" w:cs="宋体"/>
          <w:szCs w:val="24"/>
        </w:rPr>
        <w:t xml:space="preserve">                                                                                                                                        将社会性-情感教育内容灵活渗透在一日生活之中，通过环境影响感染幼儿</w:t>
      </w:r>
      <w:r>
        <w:rPr>
          <w:rFonts w:hint="eastAsia" w:ascii="宋体" w:hAnsi="宋体" w:eastAsia="宋体" w:cs="宋体"/>
          <w:szCs w:val="24"/>
        </w:rPr>
        <w:t>；</w:t>
      </w:r>
      <w:r>
        <w:rPr>
          <w:rFonts w:ascii="宋体" w:hAnsi="宋体" w:eastAsia="宋体" w:cs="宋体"/>
          <w:szCs w:val="24"/>
        </w:rPr>
        <w:t>综合利用幼儿园、家庭和社区各种资源全面育人</w:t>
      </w:r>
      <w:r>
        <w:rPr>
          <w:rFonts w:hint="eastAsia" w:ascii="宋体" w:hAnsi="宋体" w:eastAsia="宋体" w:cs="宋体"/>
          <w:szCs w:val="24"/>
        </w:rPr>
        <w:t>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（四）学会发展</w:t>
      </w:r>
    </w:p>
    <w:p>
      <w:pPr>
        <w:spacing w:before="48" w:after="48" w:line="440" w:lineRule="exact"/>
        <w:ind w:firstLine="562" w:firstLineChars="200"/>
        <w:rPr>
          <w:rFonts w:ascii="宋体" w:hAnsi="宋体" w:eastAsia="宋体" w:cs="宋体"/>
          <w:szCs w:val="24"/>
        </w:rPr>
      </w:pPr>
      <w:r>
        <w:rPr>
          <w:rFonts w:hint="eastAsia" w:ascii="仿宋" w:hAnsi="仿宋" w:eastAsia="仿宋" w:cs="宋体"/>
          <w:b/>
          <w:sz w:val="28"/>
          <w:szCs w:val="28"/>
        </w:rPr>
        <w:t>7.学会反思</w:t>
      </w:r>
      <w:r>
        <w:t>：</w:t>
      </w:r>
      <w:r>
        <w:rPr>
          <w:rFonts w:hint="eastAsia" w:ascii="宋体" w:hAnsi="宋体" w:eastAsia="宋体" w:cs="宋体"/>
          <w:szCs w:val="24"/>
        </w:rPr>
        <w:t>具备终身学习与专业发展意识，掌握</w:t>
      </w:r>
      <w:r>
        <w:rPr>
          <w:rFonts w:ascii="宋体" w:hAnsi="宋体" w:eastAsia="宋体" w:cs="宋体"/>
          <w:szCs w:val="24"/>
        </w:rPr>
        <w:t>专业发展核心内容和发展阶段路径</w:t>
      </w:r>
      <w:r>
        <w:rPr>
          <w:rFonts w:hint="eastAsia" w:ascii="宋体" w:hAnsi="宋体" w:eastAsia="宋体" w:cs="宋体"/>
          <w:szCs w:val="24"/>
        </w:rPr>
        <w:t>；积极关注国内外学前教育改革发展的趋势和前沿动态，能够结合就业现状制定自身学习和职业生涯发展规划，养成自主学习习惯，具有一定的自我管理能力；能初步</w:t>
      </w:r>
      <w:r>
        <w:rPr>
          <w:rFonts w:ascii="宋体" w:hAnsi="宋体" w:eastAsia="宋体" w:cs="宋体"/>
          <w:szCs w:val="24"/>
        </w:rPr>
        <w:t>运用</w:t>
      </w:r>
      <w:r>
        <w:rPr>
          <w:rFonts w:hint="eastAsia" w:ascii="宋体" w:hAnsi="宋体" w:eastAsia="宋体" w:cs="宋体"/>
          <w:szCs w:val="24"/>
        </w:rPr>
        <w:t>现代信息技术查询</w:t>
      </w:r>
      <w:r>
        <w:rPr>
          <w:rFonts w:ascii="宋体" w:hAnsi="宋体" w:eastAsia="宋体" w:cs="宋体"/>
          <w:szCs w:val="24"/>
        </w:rPr>
        <w:t>资料</w:t>
      </w:r>
      <w:r>
        <w:rPr>
          <w:rFonts w:hint="eastAsia" w:ascii="宋体" w:hAnsi="宋体" w:eastAsia="宋体" w:cs="宋体"/>
          <w:szCs w:val="24"/>
        </w:rPr>
        <w:t>，提</w:t>
      </w:r>
      <w:r>
        <w:rPr>
          <w:rFonts w:ascii="宋体" w:hAnsi="宋体" w:eastAsia="宋体" w:cs="宋体"/>
          <w:szCs w:val="24"/>
        </w:rPr>
        <w:t>出问题、分析问题</w:t>
      </w:r>
      <w:r>
        <w:rPr>
          <w:rFonts w:hint="eastAsia" w:ascii="宋体" w:hAnsi="宋体" w:eastAsia="宋体" w:cs="宋体"/>
          <w:szCs w:val="24"/>
        </w:rPr>
        <w:t>与</w:t>
      </w:r>
      <w:r>
        <w:rPr>
          <w:rFonts w:ascii="宋体" w:hAnsi="宋体" w:eastAsia="宋体" w:cs="宋体"/>
          <w:szCs w:val="24"/>
        </w:rPr>
        <w:t>解决问题</w:t>
      </w:r>
      <w:r>
        <w:rPr>
          <w:rFonts w:hint="eastAsia" w:ascii="宋体" w:hAnsi="宋体" w:eastAsia="宋体" w:cs="宋体"/>
          <w:szCs w:val="24"/>
        </w:rPr>
        <w:t>。</w:t>
      </w:r>
    </w:p>
    <w:p>
      <w:pPr>
        <w:spacing w:before="48" w:after="48" w:line="440" w:lineRule="exact"/>
        <w:ind w:firstLine="562" w:firstLineChars="200"/>
        <w:rPr>
          <w:rFonts w:ascii="宋体" w:hAnsi="宋体" w:eastAsia="宋体" w:cs="宋体"/>
          <w:szCs w:val="24"/>
        </w:rPr>
      </w:pPr>
      <w:r>
        <w:rPr>
          <w:rFonts w:hint="eastAsia" w:ascii="仿宋" w:hAnsi="仿宋" w:eastAsia="仿宋" w:cs="宋体"/>
          <w:b/>
          <w:sz w:val="28"/>
          <w:szCs w:val="28"/>
        </w:rPr>
        <w:t>8.沟通合作</w:t>
      </w:r>
      <w:r>
        <w:rPr>
          <w:rFonts w:hint="eastAsia"/>
        </w:rPr>
        <w:t>：</w:t>
      </w:r>
      <w:r>
        <w:rPr>
          <w:rFonts w:hint="eastAsia" w:ascii="宋体" w:hAnsi="宋体" w:eastAsia="宋体" w:cs="宋体"/>
          <w:szCs w:val="24"/>
        </w:rPr>
        <w:t>具有团队协作的精神，掌握沟通合作技能，具备小组互助和合作学习的体验。</w:t>
      </w:r>
    </w:p>
    <w:p>
      <w:pPr>
        <w:spacing w:beforeLines="50" w:afterLines="50" w:line="440" w:lineRule="exact"/>
        <w:ind w:firstLine="562" w:firstLineChars="200"/>
        <w:jc w:val="center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毕业要求对培养目标的支撑关系矩阵</w:t>
      </w:r>
    </w:p>
    <w:tbl>
      <w:tblPr>
        <w:tblStyle w:val="2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190"/>
        <w:gridCol w:w="1178"/>
        <w:gridCol w:w="1211"/>
        <w:gridCol w:w="1232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color w:val="000000"/>
                <w:sz w:val="18"/>
                <w:szCs w:val="18"/>
              </w:rPr>
              <w:t>毕业要求</w:t>
            </w:r>
          </w:p>
        </w:tc>
        <w:tc>
          <w:tcPr>
            <w:tcW w:w="1190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color w:val="000000"/>
                <w:sz w:val="18"/>
                <w:szCs w:val="18"/>
              </w:rPr>
              <w:t>目标1</w:t>
            </w:r>
          </w:p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color w:val="000000"/>
                <w:sz w:val="18"/>
                <w:szCs w:val="18"/>
              </w:rPr>
              <w:t>为人师表</w:t>
            </w:r>
          </w:p>
        </w:tc>
        <w:tc>
          <w:tcPr>
            <w:tcW w:w="1178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color w:val="000000"/>
                <w:sz w:val="18"/>
                <w:szCs w:val="18"/>
              </w:rPr>
              <w:t>目标2</w:t>
            </w:r>
          </w:p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color w:val="000000"/>
                <w:sz w:val="18"/>
                <w:szCs w:val="18"/>
              </w:rPr>
              <w:t>素养全面</w:t>
            </w:r>
          </w:p>
        </w:tc>
        <w:tc>
          <w:tcPr>
            <w:tcW w:w="121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color w:val="000000"/>
                <w:sz w:val="18"/>
                <w:szCs w:val="18"/>
              </w:rPr>
              <w:t>目标3</w:t>
            </w:r>
          </w:p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color w:val="000000"/>
                <w:sz w:val="18"/>
                <w:szCs w:val="18"/>
              </w:rPr>
              <w:t>胜任保教</w:t>
            </w:r>
          </w:p>
        </w:tc>
        <w:tc>
          <w:tcPr>
            <w:tcW w:w="1232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color w:val="000000"/>
                <w:sz w:val="18"/>
                <w:szCs w:val="18"/>
              </w:rPr>
              <w:t>目标4</w:t>
            </w:r>
          </w:p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color w:val="000000"/>
                <w:sz w:val="18"/>
                <w:szCs w:val="18"/>
              </w:rPr>
              <w:t>育人有效</w:t>
            </w:r>
          </w:p>
        </w:tc>
        <w:tc>
          <w:tcPr>
            <w:tcW w:w="122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color w:val="000000"/>
                <w:sz w:val="18"/>
                <w:szCs w:val="18"/>
              </w:rPr>
              <w:t>目标5</w:t>
            </w:r>
          </w:p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color w:val="000000"/>
                <w:sz w:val="18"/>
                <w:szCs w:val="18"/>
              </w:rPr>
              <w:t>反思发展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color w:val="000000"/>
                <w:sz w:val="18"/>
                <w:szCs w:val="18"/>
              </w:rPr>
              <w:t>师德规范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="新宋体" w:hAnsi="新宋体" w:eastAsia="新宋体" w:cstheme="minorEastAsia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sz w:val="18"/>
                <w:szCs w:val="18"/>
              </w:rPr>
              <w:t>教育情怀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="新宋体" w:hAnsi="新宋体" w:eastAsia="新宋体" w:cstheme="minorEastAsia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sz w:val="18"/>
                <w:szCs w:val="18"/>
              </w:rPr>
              <w:t>保教知识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="新宋体" w:hAnsi="新宋体" w:eastAsia="新宋体" w:cstheme="minorEastAsia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sz w:val="18"/>
                <w:szCs w:val="18"/>
              </w:rPr>
              <w:t>保教能力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="新宋体" w:hAnsi="新宋体" w:eastAsia="新宋体" w:cstheme="minorEastAsia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sz w:val="18"/>
                <w:szCs w:val="18"/>
              </w:rPr>
              <w:t>班级管理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="新宋体" w:hAnsi="新宋体" w:eastAsia="新宋体" w:cstheme="minorEastAsia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sz w:val="18"/>
                <w:szCs w:val="18"/>
              </w:rPr>
              <w:t>综合育人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="新宋体" w:hAnsi="新宋体" w:eastAsia="新宋体" w:cstheme="minorEastAsia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sz w:val="18"/>
                <w:szCs w:val="18"/>
              </w:rPr>
              <w:t>学会反思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="新宋体" w:hAnsi="新宋体" w:eastAsia="新宋体" w:cstheme="minorEastAsia"/>
                <w:sz w:val="18"/>
                <w:szCs w:val="18"/>
              </w:rPr>
            </w:pPr>
            <w:r>
              <w:rPr>
                <w:rFonts w:hint="eastAsia" w:ascii="新宋体" w:hAnsi="新宋体" w:eastAsia="新宋体" w:cstheme="minorEastAsia"/>
                <w:sz w:val="18"/>
                <w:szCs w:val="18"/>
              </w:rPr>
              <w:t>沟通合作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四、学期与学制</w:t>
      </w:r>
    </w:p>
    <w:p>
      <w:pPr>
        <w:spacing w:before="48" w:after="48" w:line="440" w:lineRule="exact"/>
        <w:ind w:left="840" w:firstLine="420"/>
        <w:rPr>
          <w:rFonts w:ascii="新宋体" w:hAnsi="新宋体" w:eastAsia="新宋体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学期</w:t>
      </w:r>
      <w:r>
        <w:rPr>
          <w:rFonts w:hint="eastAsia" w:ascii="宋体" w:hAnsi="宋体" w:cs="宋体"/>
          <w:b/>
          <w:szCs w:val="24"/>
        </w:rPr>
        <w:t>：</w:t>
      </w:r>
      <w:r>
        <w:rPr>
          <w:rFonts w:hint="eastAsia" w:ascii="新宋体" w:hAnsi="新宋体" w:eastAsia="新宋体" w:cs="宋体"/>
          <w:szCs w:val="24"/>
        </w:rPr>
        <w:t>每学年分为秋季和春季两个学期；</w:t>
      </w:r>
    </w:p>
    <w:p>
      <w:pPr>
        <w:spacing w:before="48" w:after="48" w:line="440" w:lineRule="exact"/>
        <w:ind w:left="698" w:firstLine="562" w:firstLineChars="200"/>
        <w:rPr>
          <w:rFonts w:ascii="宋体" w:hAnsi="宋体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学制</w:t>
      </w:r>
      <w:r>
        <w:rPr>
          <w:rFonts w:hint="eastAsia" w:ascii="宋体" w:hAnsi="宋体" w:cs="宋体"/>
          <w:b/>
          <w:szCs w:val="24"/>
        </w:rPr>
        <w:t>：</w:t>
      </w:r>
      <w:r>
        <w:rPr>
          <w:rFonts w:hint="eastAsia" w:ascii="新宋体" w:hAnsi="新宋体" w:eastAsia="新宋体" w:cs="宋体"/>
          <w:szCs w:val="24"/>
        </w:rPr>
        <w:t>基本学制</w:t>
      </w:r>
      <w:r>
        <w:rPr>
          <w:rFonts w:ascii="新宋体" w:hAnsi="新宋体" w:eastAsia="新宋体" w:cs="宋体"/>
          <w:szCs w:val="24"/>
        </w:rPr>
        <w:t>2</w:t>
      </w:r>
      <w:r>
        <w:rPr>
          <w:rFonts w:hint="eastAsia" w:ascii="新宋体" w:hAnsi="新宋体" w:eastAsia="新宋体" w:cs="宋体"/>
          <w:szCs w:val="24"/>
        </w:rPr>
        <w:t>年，可提前半年或延期一年毕业。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五、毕业学分</w:t>
      </w:r>
    </w:p>
    <w:p>
      <w:pPr>
        <w:spacing w:before="48" w:after="48" w:line="440" w:lineRule="exact"/>
        <w:ind w:left="780" w:firstLine="480" w:firstLineChars="200"/>
        <w:rPr>
          <w:rFonts w:ascii="新宋体" w:hAnsi="新宋体" w:eastAsia="新宋体" w:cs="宋体"/>
          <w:szCs w:val="24"/>
        </w:rPr>
      </w:pPr>
      <w:r>
        <w:rPr>
          <w:rFonts w:hint="eastAsia" w:ascii="新宋体" w:hAnsi="新宋体" w:eastAsia="新宋体" w:cs="宋体"/>
          <w:szCs w:val="24"/>
        </w:rPr>
        <w:t>93学分。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六、课程体系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（一）学科专业课程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 w:cs="宋体"/>
          <w:szCs w:val="24"/>
        </w:rPr>
      </w:pPr>
      <w:r>
        <w:rPr>
          <w:rFonts w:hint="eastAsia" w:ascii="新宋体" w:hAnsi="新宋体" w:eastAsia="新宋体" w:cs="宋体"/>
          <w:szCs w:val="24"/>
        </w:rPr>
        <w:t>学前心理学、学前教育学、形体训练、幼儿舞蹈与创编、乐理与视唱、电子琴法等。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（二）教师教育类课程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 w:cs="宋体"/>
          <w:szCs w:val="24"/>
        </w:rPr>
      </w:pPr>
      <w:r>
        <w:rPr>
          <w:rFonts w:hint="eastAsia" w:ascii="新宋体" w:hAnsi="新宋体" w:eastAsia="新宋体" w:cs="宋体"/>
          <w:szCs w:val="24"/>
        </w:rPr>
        <w:t>汉字书写、教师口语与普通话、教师职业道德、幼儿园班级管理、学前儿童游戏、幼儿园教育环境创设、学前儿童卫生与保育、现代教育技术、幼儿科学教育与活动指导、幼儿社会教育与活动指导、幼儿语言教育与活动指导、幼儿健康教育与活动指导、幼儿美术教育、学前教育政策与法规、教育研究方法等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（三）人文社会与科学素养课程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 w:cs="宋体"/>
        </w:rPr>
      </w:pPr>
      <w:r>
        <w:rPr>
          <w:rFonts w:hint="eastAsia" w:ascii="新宋体" w:hAnsi="新宋体" w:eastAsia="新宋体" w:cs="宋体"/>
          <w:szCs w:val="24"/>
        </w:rPr>
        <w:t>藏文、英语、语文、计算机基础及应用、自然科学概论等。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（四）主要实践及其教学要求</w:t>
      </w:r>
    </w:p>
    <w:p>
      <w:pPr>
        <w:spacing w:before="48" w:after="48" w:line="440" w:lineRule="exact"/>
        <w:ind w:firstLine="562" w:firstLineChars="200"/>
        <w:rPr>
          <w:rFonts w:ascii="新宋体" w:hAnsi="新宋体" w:eastAsia="新宋体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主要实践</w:t>
      </w:r>
      <w:r>
        <w:rPr>
          <w:rFonts w:hint="eastAsia" w:ascii="宋体" w:hAnsi="宋体" w:cs="宋体"/>
          <w:b/>
          <w:szCs w:val="24"/>
        </w:rPr>
        <w:t>：</w:t>
      </w:r>
      <w:r>
        <w:rPr>
          <w:rFonts w:hint="eastAsia" w:ascii="新宋体" w:hAnsi="新宋体" w:eastAsia="新宋体" w:cs="宋体"/>
          <w:szCs w:val="24"/>
        </w:rPr>
        <w:t>教师口语与普通话、汉字书写、形体训练、视唱、琴法、</w:t>
      </w:r>
      <w:r>
        <w:rPr>
          <w:rFonts w:hint="eastAsia" w:ascii="新宋体" w:hAnsi="新宋体" w:eastAsia="新宋体" w:cs="宋体"/>
        </w:rPr>
        <w:t>幼儿舞蹈与创编、美术基础、五大领域教育与活动指导、</w:t>
      </w:r>
      <w:r>
        <w:rPr>
          <w:rFonts w:hint="eastAsia" w:ascii="新宋体" w:hAnsi="新宋体" w:eastAsia="新宋体" w:cs="宋体"/>
          <w:szCs w:val="24"/>
        </w:rPr>
        <w:t>教育研习、教育实习等。</w:t>
      </w:r>
    </w:p>
    <w:p>
      <w:pPr>
        <w:spacing w:before="48" w:after="48" w:line="440" w:lineRule="exact"/>
        <w:ind w:firstLine="562" w:firstLineChars="200"/>
        <w:rPr>
          <w:rFonts w:ascii="新宋体" w:hAnsi="新宋体" w:eastAsia="新宋体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教学要求</w:t>
      </w:r>
      <w:r>
        <w:rPr>
          <w:rFonts w:hint="eastAsia" w:ascii="宋体" w:hAnsi="宋体" w:cs="宋体"/>
          <w:b/>
          <w:szCs w:val="24"/>
        </w:rPr>
        <w:t>：</w:t>
      </w:r>
      <w:r>
        <w:rPr>
          <w:rFonts w:hint="eastAsia" w:ascii="新宋体" w:hAnsi="新宋体" w:eastAsia="新宋体" w:cs="宋体"/>
          <w:szCs w:val="24"/>
        </w:rPr>
        <w:t>学生必须完成上述全部实践教学任务，通过实践教学达成以下目标：在实践中加深对学前教育专业理论知识的理解，基本实现理论学习与实践技能培养相结合；初步打下保教实践的基础，初步掌握保教基本技能，初步掌握班级指导和综合育人的基本方法，获得教学与育人的实践体验，增强对幼儿教师职业的认同感；初步培养团队合作精神及沟通反思能力。</w:t>
      </w:r>
    </w:p>
    <w:p>
      <w:pPr>
        <w:spacing w:beforeLines="50" w:afterLines="50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（五）课程结构与学分分布</w:t>
      </w:r>
    </w:p>
    <w:tbl>
      <w:tblPr>
        <w:tblStyle w:val="27"/>
        <w:tblW w:w="73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073"/>
        <w:gridCol w:w="1326"/>
        <w:gridCol w:w="1326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2"/>
              </w:rPr>
              <w:t>课程类别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2"/>
              </w:rPr>
              <w:t>学分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2"/>
              </w:rPr>
              <w:t>学分比例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通识必修课程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国家规定必开课程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新宋体" w:cs="Times New Roman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人文与科学素养课程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16%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新宋体" w:cs="Times New Roman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教师教育课程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39%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新宋体" w:cs="Times New Roman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选修课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11%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新宋体" w:cs="Times New Roman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学科专业课程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14%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新宋体" w:cs="Times New Roman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新宋体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93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100%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新宋体" w:cs="Times New Roman"/>
                <w:kern w:val="0"/>
                <w:szCs w:val="24"/>
              </w:rPr>
            </w:pPr>
          </w:p>
        </w:tc>
      </w:tr>
    </w:tbl>
    <w:p>
      <w:pPr>
        <w:spacing w:beforeLines="50" w:afterLines="50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（六）周学时统计</w:t>
      </w:r>
    </w:p>
    <w:tbl>
      <w:tblPr>
        <w:tblStyle w:val="27"/>
        <w:tblW w:w="74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849"/>
        <w:gridCol w:w="1183"/>
        <w:gridCol w:w="1183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5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学期及周课时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二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三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通识必修课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专业必修课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教师教育必修课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教师教育选修课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备注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1-8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周实习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>18</w:t>
            </w:r>
          </w:p>
        </w:tc>
      </w:tr>
    </w:tbl>
    <w:p>
      <w:pPr>
        <w:spacing w:beforeLines="50" w:afterLines="50" w:line="440" w:lineRule="exact"/>
        <w:ind w:firstLine="562" w:firstLineChars="200"/>
        <w:jc w:val="center"/>
        <w:rPr>
          <w:rFonts w:ascii="楷体" w:hAnsi="楷体" w:eastAsia="楷体" w:cs="宋体"/>
          <w:b/>
          <w:sz w:val="28"/>
          <w:szCs w:val="28"/>
        </w:rPr>
      </w:pP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七、课程计划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（一）通识必修课程  要求学分：</w:t>
      </w:r>
      <w:r>
        <w:rPr>
          <w:rFonts w:ascii="Times New Roman" w:hAnsi="Times New Roman" w:eastAsia="楷体" w:cs="Times New Roman"/>
          <w:b/>
          <w:sz w:val="28"/>
          <w:szCs w:val="28"/>
        </w:rPr>
        <w:t>3</w:t>
      </w:r>
      <w:r>
        <w:rPr>
          <w:rFonts w:hint="eastAsia" w:ascii="Times New Roman" w:hAnsi="Times New Roman" w:eastAsia="楷体" w:cs="Times New Roman"/>
          <w:b/>
          <w:sz w:val="28"/>
          <w:szCs w:val="28"/>
        </w:rPr>
        <w:t>6</w:t>
      </w:r>
    </w:p>
    <w:tbl>
      <w:tblPr>
        <w:tblStyle w:val="2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317"/>
        <w:gridCol w:w="561"/>
        <w:gridCol w:w="597"/>
        <w:gridCol w:w="693"/>
        <w:gridCol w:w="693"/>
        <w:gridCol w:w="693"/>
        <w:gridCol w:w="595"/>
        <w:gridCol w:w="499"/>
        <w:gridCol w:w="693"/>
        <w:gridCol w:w="1076"/>
        <w:gridCol w:w="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课程编码</w:t>
            </w:r>
          </w:p>
        </w:tc>
        <w:tc>
          <w:tcPr>
            <w:tcW w:w="11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理论学时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实验学时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实践学时</w:t>
            </w:r>
          </w:p>
        </w:tc>
        <w:tc>
          <w:tcPr>
            <w:tcW w:w="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周学时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考核方式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开课部门</w:t>
            </w:r>
          </w:p>
        </w:tc>
        <w:tc>
          <w:tcPr>
            <w:tcW w:w="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A0000001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藏文Ⅰ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语文和社会科学系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A0000005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英语Ⅰ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语文和社会科学系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A0000003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语文Ⅰ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2-0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语文和社会科学系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C0000001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体育与健康教育Ⅰ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0-2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体育艺术系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F0000001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3-0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公共教学部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F0000005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形势与政策Ⅰ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公共教学部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J0000001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国防教育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2周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学生工作处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J0000002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军事理论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2-0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学生工作处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D0000001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计算机基础及应用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0-3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信息技术系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A0000002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藏文Ⅱ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语文和社会科学系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A0000006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英语Ⅱ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语文和社会科学系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A0000004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语文Ⅱ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语文和社会科学系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C0000002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体育与健康教育Ⅱ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0-2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体育艺术系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F0000002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毛泽东思想与中国特色社会主义理论体系概论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4-0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公共教学部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F0000006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形势与政策Ⅱ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公共教学部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J0000003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职业生涯与发展规划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2-0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学生工作处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F0000003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马克思主义“五观”教育概论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2-0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公共教学部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F0000004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思想政治理论课实践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公共教学部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F0000007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形势与政策Ⅲ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公共教学部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F0000008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形势与政策Ⅳ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公共教学部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F0000009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形势与政策Ⅴ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公共教学部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J0000004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大学生就业指导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2-0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学生工作处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B0000001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自然科学概论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2-0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数学和自然科学系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</w:p>
    <w:p>
      <w:pPr>
        <w:widowControl/>
        <w:spacing w:beforeLines="0" w:afterLines="0"/>
        <w:rPr>
          <w:rFonts w:ascii="楷体" w:hAnsi="楷体" w:eastAsia="楷体" w:cs="宋体"/>
          <w:b/>
          <w:sz w:val="28"/>
          <w:szCs w:val="28"/>
        </w:rPr>
      </w:pPr>
      <w:r>
        <w:rPr>
          <w:rFonts w:ascii="楷体" w:hAnsi="楷体" w:eastAsia="楷体" w:cs="宋体"/>
          <w:b/>
          <w:sz w:val="28"/>
          <w:szCs w:val="28"/>
        </w:rPr>
        <w:br w:type="page"/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（二）学科专业必修课程  要求学分：</w:t>
      </w:r>
      <w:r>
        <w:rPr>
          <w:rFonts w:ascii="Times New Roman" w:hAnsi="Times New Roman" w:eastAsia="楷体" w:cs="Times New Roman"/>
          <w:b/>
          <w:sz w:val="28"/>
          <w:szCs w:val="28"/>
        </w:rPr>
        <w:t>13</w:t>
      </w:r>
    </w:p>
    <w:tbl>
      <w:tblPr>
        <w:tblStyle w:val="2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32"/>
        <w:gridCol w:w="552"/>
        <w:gridCol w:w="700"/>
        <w:gridCol w:w="845"/>
        <w:gridCol w:w="845"/>
        <w:gridCol w:w="845"/>
        <w:gridCol w:w="700"/>
        <w:gridCol w:w="552"/>
        <w:gridCol w:w="845"/>
        <w:gridCol w:w="993"/>
        <w:gridCol w:w="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课程编码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学分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总学时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理论学时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实验学时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实践学时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周学时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考核方式</w:t>
            </w:r>
          </w:p>
        </w:tc>
        <w:tc>
          <w:tcPr>
            <w:tcW w:w="4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开课部门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CE041001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形体训练Ⅰ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0-2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体育艺术系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CE041006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幼儿舞蹈与创编Ⅰ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0-2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体育艺术系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CE041003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乐理与视唱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2-1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体育艺术系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EE041012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幼儿园教育环境创设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CE041005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电子琴法Ⅰ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0-2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体育艺术系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CE041008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电子琴法Ⅱ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0-2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体育艺术系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before="48" w:after="48" w:line="440" w:lineRule="exact"/>
        <w:ind w:firstLine="360" w:firstLineChars="200"/>
        <w:rPr>
          <w:rFonts w:asciiTheme="minorEastAsia" w:hAnsiTheme="minorEastAsia" w:cstheme="minorEastAsia"/>
          <w:bCs/>
          <w:sz w:val="18"/>
          <w:szCs w:val="18"/>
        </w:rPr>
      </w:pP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（三）教师教育必修课程  要求学分：</w:t>
      </w:r>
      <w:r>
        <w:rPr>
          <w:rFonts w:ascii="Times New Roman" w:hAnsi="Times New Roman" w:eastAsia="楷体" w:cs="Times New Roman"/>
          <w:b/>
          <w:sz w:val="28"/>
          <w:szCs w:val="28"/>
        </w:rPr>
        <w:t>36</w:t>
      </w:r>
    </w:p>
    <w:tbl>
      <w:tblPr>
        <w:tblStyle w:val="2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19"/>
        <w:gridCol w:w="526"/>
        <w:gridCol w:w="648"/>
        <w:gridCol w:w="770"/>
        <w:gridCol w:w="770"/>
        <w:gridCol w:w="770"/>
        <w:gridCol w:w="680"/>
        <w:gridCol w:w="526"/>
        <w:gridCol w:w="770"/>
        <w:gridCol w:w="1256"/>
        <w:gridCol w:w="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课程编码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学分</w:t>
            </w:r>
          </w:p>
        </w:tc>
        <w:tc>
          <w:tcPr>
            <w:tcW w:w="3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理论学时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实验学时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实践学时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周学时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考核方式</w:t>
            </w:r>
          </w:p>
        </w:tc>
        <w:tc>
          <w:tcPr>
            <w:tcW w:w="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开课部门</w:t>
            </w: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EE043018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学前心理学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-0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H0003001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汉字书写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0-2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技能课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A0003002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教师口语与普通话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0-2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语文和社会科学系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F0003001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教师职业道德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2-0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公共教学部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7-14周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EE043003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学前教育学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3-0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EE043004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幼儿园班级管理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EE043005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学前儿童游戏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  <w:spacing w:before="48" w:after="48"/>
            </w:pPr>
            <w:r>
              <w:rPr>
                <w:rFonts w:hint="eastAsia"/>
              </w:rPr>
              <w:t>EE043008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</w:pPr>
            <w:r>
              <w:rPr>
                <w:rFonts w:hint="eastAsia"/>
              </w:rPr>
              <w:t>中外学前教育史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</w:pPr>
            <w:r>
              <w:rPr>
                <w:rFonts w:hint="eastAsia"/>
              </w:rPr>
              <w:t>2.0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</w:pPr>
            <w:r>
              <w:rPr>
                <w:rFonts w:hint="eastAsia"/>
              </w:rPr>
              <w:t>36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</w:pPr>
            <w:r>
              <w:rPr>
                <w:rFonts w:hint="eastAsia"/>
              </w:rPr>
              <w:t>36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  <w:ind w:firstLine="90" w:firstLineChars="50"/>
            </w:pPr>
            <w:r>
              <w:rPr>
                <w:rFonts w:hint="eastAsia"/>
              </w:rPr>
              <w:t>2-0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</w:pPr>
            <w:r>
              <w:rPr>
                <w:rFonts w:hint="eastAsia"/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</w:pPr>
            <w:r>
              <w:rPr>
                <w:rFonts w:hint="eastAsia"/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EE043006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学前儿童卫生与保育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2-1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D0003001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现代教育技术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信息技术系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EE043009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幼儿科学教育与活动指导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EE043010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幼儿社会教育与活动指导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EE043011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幼儿语言教育与活动指导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EE043012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幼儿健康教育与活动指导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CE044005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幼儿美术教育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体育艺术系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H0003002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教育研习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各系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H0003003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教育实习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8周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8周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EE043013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学前教育政策与法规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EE041010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幼儿手工制作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0-2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</w:p>
    <w:p>
      <w:pPr>
        <w:spacing w:beforeLines="50" w:afterLines="50" w:line="440" w:lineRule="exact"/>
        <w:ind w:firstLine="562" w:firstLineChars="200"/>
        <w:jc w:val="left"/>
        <w:rPr>
          <w:rFonts w:ascii="Times New Roman" w:hAnsi="Times New Roman" w:eastAsia="楷体" w:cs="Times New Roman"/>
          <w:b/>
          <w:sz w:val="28"/>
          <w:szCs w:val="28"/>
        </w:rPr>
      </w:pPr>
      <w:r>
        <w:rPr>
          <w:rFonts w:ascii="Times New Roman" w:hAnsi="Times New Roman" w:eastAsia="楷体" w:cs="Times New Roman"/>
          <w:b/>
          <w:sz w:val="28"/>
          <w:szCs w:val="28"/>
        </w:rPr>
        <w:t>（</w:t>
      </w:r>
      <w:r>
        <w:rPr>
          <w:rFonts w:hint="eastAsia" w:ascii="Times New Roman" w:hAnsi="Times New Roman" w:eastAsia="楷体" w:cs="Times New Roman"/>
          <w:b/>
          <w:sz w:val="28"/>
          <w:szCs w:val="28"/>
        </w:rPr>
        <w:t>四</w:t>
      </w:r>
      <w:r>
        <w:rPr>
          <w:rFonts w:ascii="Times New Roman" w:hAnsi="Times New Roman" w:eastAsia="楷体" w:cs="Times New Roman"/>
          <w:b/>
          <w:sz w:val="28"/>
          <w:szCs w:val="28"/>
        </w:rPr>
        <w:t>）教师教育选修课程要求学分：</w:t>
      </w:r>
      <w:r>
        <w:rPr>
          <w:rFonts w:hint="eastAsia" w:ascii="Times New Roman" w:hAnsi="Times New Roman" w:eastAsia="楷体" w:cs="Times New Roman"/>
          <w:b/>
          <w:sz w:val="28"/>
          <w:szCs w:val="28"/>
        </w:rPr>
        <w:t>10</w:t>
      </w:r>
      <w:r>
        <w:rPr>
          <w:rFonts w:ascii="Times New Roman" w:hAnsi="Times New Roman" w:eastAsia="楷体" w:cs="Times New Roman"/>
          <w:b/>
          <w:sz w:val="28"/>
          <w:szCs w:val="28"/>
        </w:rPr>
        <w:t>（以下课程任选</w:t>
      </w:r>
      <w:r>
        <w:rPr>
          <w:rFonts w:hint="eastAsia" w:ascii="Times New Roman" w:hAnsi="Times New Roman" w:eastAsia="楷体" w:cs="Times New Roman"/>
          <w:b/>
          <w:sz w:val="28"/>
          <w:szCs w:val="28"/>
        </w:rPr>
        <w:t>10</w:t>
      </w:r>
      <w:r>
        <w:rPr>
          <w:rFonts w:ascii="Times New Roman" w:hAnsi="Times New Roman" w:eastAsia="楷体" w:cs="Times New Roman"/>
          <w:b/>
          <w:sz w:val="28"/>
          <w:szCs w:val="28"/>
        </w:rPr>
        <w:t>学分）</w:t>
      </w:r>
    </w:p>
    <w:tbl>
      <w:tblPr>
        <w:tblStyle w:val="2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608"/>
        <w:gridCol w:w="527"/>
        <w:gridCol w:w="646"/>
        <w:gridCol w:w="766"/>
        <w:gridCol w:w="766"/>
        <w:gridCol w:w="766"/>
        <w:gridCol w:w="678"/>
        <w:gridCol w:w="766"/>
        <w:gridCol w:w="830"/>
        <w:gridCol w:w="886"/>
        <w:gridCol w:w="774"/>
      </w:tblGrid>
      <w:tr>
        <w:trPr>
          <w:trHeight w:val="468" w:hRule="atLeast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课程编码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学分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理论学时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实验学时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实践学时</w:t>
            </w: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周学时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建议学期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考核方式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开课部门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EE044001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幼儿文学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EE044003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幼儿教师口语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0-2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考察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EE044004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藏族民间儿童游戏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0-2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EE044006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幼儿心理健康教育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2-0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CE044007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藏族民间艺术和民俗文化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2-0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体育艺术系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EE044009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玩教具制作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0-2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实践课</w:t>
            </w:r>
          </w:p>
        </w:tc>
      </w:tr>
      <w:tr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EE044010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幼儿教师礼仪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0-2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EE044011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幼儿教师心理健康教育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2-0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EE044013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儿童行为观察与评价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2-0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EE044012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特殊儿童发展与学习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2-0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EE044012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幼儿教育名著导读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0-2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beforeLines="50" w:afterLines="50" w:line="440" w:lineRule="exact"/>
        <w:ind w:firstLine="562" w:firstLineChars="200"/>
        <w:jc w:val="center"/>
        <w:rPr>
          <w:rFonts w:ascii="楷体" w:hAnsi="楷体" w:eastAsia="楷体" w:cs="宋体"/>
          <w:b/>
          <w:sz w:val="28"/>
          <w:szCs w:val="28"/>
        </w:rPr>
      </w:pPr>
    </w:p>
    <w:p>
      <w:pPr>
        <w:spacing w:beforeLines="50" w:afterLines="50" w:line="440" w:lineRule="exact"/>
        <w:ind w:firstLine="562" w:firstLineChars="200"/>
        <w:jc w:val="center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课程计划对毕业要求的支撑关系矩阵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828"/>
        <w:gridCol w:w="829"/>
        <w:gridCol w:w="828"/>
        <w:gridCol w:w="829"/>
        <w:gridCol w:w="829"/>
        <w:gridCol w:w="828"/>
        <w:gridCol w:w="829"/>
        <w:gridCol w:w="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师德规范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教育情怀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保教知识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保教能力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班级管理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综合育人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学会反思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沟通合作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藏文Ⅰ、Ⅱ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语文Ⅰ、Ⅱ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英语Ⅰ、Ⅱ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体育与健康教育Ⅰ、Ⅱ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计算机基础及应用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思想道德修养与法律基础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马克思主义“五观”教育概论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思想政治理论课实践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形势与政策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职业生涯与发展规划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大学生就业指导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自然科学概论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形体训练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乐理与视唱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电子琴法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Ⅰ、Ⅱ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幼儿舞蹈与创编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Ⅰ、Ⅱ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幼儿美术教育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幼儿园环境创设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汉字书写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教师口语与普通话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学前心理学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学前教育学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幼儿园班级管理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教师职业道德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学前儿童游戏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藏族民间儿童游戏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学前儿童卫生与保育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现代教育技术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教育研究方法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幼儿园各领域教育与活动指导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教育研习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教育实习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学前教育政策与法规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教师教育选修课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八、说明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1.本次培养方案的执行时间：自</w:t>
      </w:r>
      <w:r>
        <w:rPr>
          <w:rFonts w:ascii="新宋体" w:hAnsi="新宋体" w:eastAsia="新宋体" w:cs="宋体"/>
        </w:rPr>
        <w:t>2020</w:t>
      </w:r>
      <w:r>
        <w:rPr>
          <w:rFonts w:hint="eastAsia" w:ascii="新宋体" w:hAnsi="新宋体" w:eastAsia="新宋体" w:cs="宋体"/>
        </w:rPr>
        <w:t>级学生开始执行。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2.本次修订培养方案的负责人和参加人员：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负责人：强巴班旦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 w:cs="宋体"/>
        </w:rPr>
      </w:pPr>
      <w:r>
        <w:rPr>
          <w:rFonts w:hint="eastAsia" w:ascii="新宋体" w:hAnsi="新宋体" w:eastAsia="新宋体" w:cs="宋体"/>
        </w:rPr>
        <w:t>教师代表：范孝楚、平措卓嘎、车雪琴、宋红英、罗珍、尼珍、王娜、杜海军、李贵仁。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39"/>
      <w:pgMar w:top="1247" w:right="1077" w:bottom="1021" w:left="1077" w:header="851" w:footer="737" w:gutter="0"/>
      <w:pgNumType w:start="1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156"/>
    </w:sdtPr>
    <w:sdtContent>
      <w:p>
        <w:pPr>
          <w:pStyle w:val="17"/>
          <w:spacing w:before="48" w:after="4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17"/>
      <w:spacing w:before="48" w:after="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pacing w:before="48" w:after="4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pacing w:before="48" w:after="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8" w:after="4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pacing w:before="48" w:after="4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pacing w:before="48" w:after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B11"/>
    <w:rsid w:val="00046363"/>
    <w:rsid w:val="000515EF"/>
    <w:rsid w:val="00075ECC"/>
    <w:rsid w:val="001049C3"/>
    <w:rsid w:val="00114319"/>
    <w:rsid w:val="0012777E"/>
    <w:rsid w:val="00141AA1"/>
    <w:rsid w:val="00155286"/>
    <w:rsid w:val="00162484"/>
    <w:rsid w:val="001A3B11"/>
    <w:rsid w:val="001A6E3A"/>
    <w:rsid w:val="001A7D6B"/>
    <w:rsid w:val="001C489D"/>
    <w:rsid w:val="001E346D"/>
    <w:rsid w:val="001F79C3"/>
    <w:rsid w:val="00203CAD"/>
    <w:rsid w:val="00212990"/>
    <w:rsid w:val="00212C06"/>
    <w:rsid w:val="00242659"/>
    <w:rsid w:val="002434FA"/>
    <w:rsid w:val="0026640E"/>
    <w:rsid w:val="002A3135"/>
    <w:rsid w:val="002B1FF5"/>
    <w:rsid w:val="002B6E1D"/>
    <w:rsid w:val="002C1811"/>
    <w:rsid w:val="002E3F5A"/>
    <w:rsid w:val="002E4FA1"/>
    <w:rsid w:val="00356B32"/>
    <w:rsid w:val="00373592"/>
    <w:rsid w:val="003765FB"/>
    <w:rsid w:val="003A2AED"/>
    <w:rsid w:val="004127D1"/>
    <w:rsid w:val="004214AC"/>
    <w:rsid w:val="00433D76"/>
    <w:rsid w:val="0043529C"/>
    <w:rsid w:val="00466BCB"/>
    <w:rsid w:val="004A55BF"/>
    <w:rsid w:val="004B52F8"/>
    <w:rsid w:val="004F2077"/>
    <w:rsid w:val="004F2941"/>
    <w:rsid w:val="005143B3"/>
    <w:rsid w:val="00516F7C"/>
    <w:rsid w:val="00536C00"/>
    <w:rsid w:val="0054261D"/>
    <w:rsid w:val="005544E4"/>
    <w:rsid w:val="0056464D"/>
    <w:rsid w:val="005B2398"/>
    <w:rsid w:val="005C1B6B"/>
    <w:rsid w:val="005D5C58"/>
    <w:rsid w:val="00646A08"/>
    <w:rsid w:val="006504C3"/>
    <w:rsid w:val="0065355C"/>
    <w:rsid w:val="00664D81"/>
    <w:rsid w:val="006776C7"/>
    <w:rsid w:val="00692119"/>
    <w:rsid w:val="006B33BF"/>
    <w:rsid w:val="006C645F"/>
    <w:rsid w:val="00701274"/>
    <w:rsid w:val="00742692"/>
    <w:rsid w:val="00750BEB"/>
    <w:rsid w:val="00796DE3"/>
    <w:rsid w:val="007A6D7A"/>
    <w:rsid w:val="007B2352"/>
    <w:rsid w:val="007C5402"/>
    <w:rsid w:val="007D2399"/>
    <w:rsid w:val="007F55A3"/>
    <w:rsid w:val="008262F5"/>
    <w:rsid w:val="008326F9"/>
    <w:rsid w:val="00861D51"/>
    <w:rsid w:val="008949B3"/>
    <w:rsid w:val="00897C96"/>
    <w:rsid w:val="008B4ADB"/>
    <w:rsid w:val="008B751B"/>
    <w:rsid w:val="00930C7E"/>
    <w:rsid w:val="0094028D"/>
    <w:rsid w:val="009548F1"/>
    <w:rsid w:val="009650F4"/>
    <w:rsid w:val="009804EF"/>
    <w:rsid w:val="009A0DD5"/>
    <w:rsid w:val="009B1E80"/>
    <w:rsid w:val="009D50F0"/>
    <w:rsid w:val="009D79E5"/>
    <w:rsid w:val="009F1BBF"/>
    <w:rsid w:val="00A35DAC"/>
    <w:rsid w:val="00A36978"/>
    <w:rsid w:val="00A7399C"/>
    <w:rsid w:val="00A96AA8"/>
    <w:rsid w:val="00AA172F"/>
    <w:rsid w:val="00AB224F"/>
    <w:rsid w:val="00AB7E52"/>
    <w:rsid w:val="00AE2391"/>
    <w:rsid w:val="00B119C1"/>
    <w:rsid w:val="00B17997"/>
    <w:rsid w:val="00B32B68"/>
    <w:rsid w:val="00B53E7F"/>
    <w:rsid w:val="00B76BA7"/>
    <w:rsid w:val="00BB7EFB"/>
    <w:rsid w:val="00BC2726"/>
    <w:rsid w:val="00BD0619"/>
    <w:rsid w:val="00C1523A"/>
    <w:rsid w:val="00C17590"/>
    <w:rsid w:val="00C377F8"/>
    <w:rsid w:val="00C44DF1"/>
    <w:rsid w:val="00C511E4"/>
    <w:rsid w:val="00C56BB5"/>
    <w:rsid w:val="00C621E6"/>
    <w:rsid w:val="00C84903"/>
    <w:rsid w:val="00CA3B5C"/>
    <w:rsid w:val="00CA46F1"/>
    <w:rsid w:val="00CA5B50"/>
    <w:rsid w:val="00CB5004"/>
    <w:rsid w:val="00CC29AD"/>
    <w:rsid w:val="00CD0B0F"/>
    <w:rsid w:val="00CE28C1"/>
    <w:rsid w:val="00CF37C4"/>
    <w:rsid w:val="00D102B0"/>
    <w:rsid w:val="00D670D9"/>
    <w:rsid w:val="00D7160C"/>
    <w:rsid w:val="00D839BC"/>
    <w:rsid w:val="00D927F8"/>
    <w:rsid w:val="00DB0164"/>
    <w:rsid w:val="00DB6F1D"/>
    <w:rsid w:val="00DD261A"/>
    <w:rsid w:val="00E109DC"/>
    <w:rsid w:val="00E221CC"/>
    <w:rsid w:val="00E61BDD"/>
    <w:rsid w:val="00E85659"/>
    <w:rsid w:val="00EC3514"/>
    <w:rsid w:val="00EF6CD9"/>
    <w:rsid w:val="00F22C7A"/>
    <w:rsid w:val="00F40491"/>
    <w:rsid w:val="00F462EA"/>
    <w:rsid w:val="00F921B3"/>
    <w:rsid w:val="00FB1E43"/>
    <w:rsid w:val="00FD4299"/>
    <w:rsid w:val="00FE1BDC"/>
    <w:rsid w:val="27537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20" w:afterLines="2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afterLines="10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200" w:after="100"/>
      <w:jc w:val="center"/>
      <w:outlineLvl w:val="1"/>
    </w:pPr>
    <w:rPr>
      <w:rFonts w:ascii="方正大标宋_GBK" w:hAnsi="Times New Roman" w:eastAsia="方正大标宋_GBK" w:cs="Times New Roman"/>
      <w:bCs/>
      <w:sz w:val="32"/>
      <w:szCs w:val="32"/>
    </w:rPr>
  </w:style>
  <w:style w:type="paragraph" w:styleId="4">
    <w:name w:val="heading 3"/>
    <w:basedOn w:val="1"/>
    <w:next w:val="1"/>
    <w:link w:val="36"/>
    <w:unhideWhenUsed/>
    <w:qFormat/>
    <w:uiPriority w:val="0"/>
    <w:pPr>
      <w:keepNext/>
      <w:keepLines/>
      <w:spacing w:before="120" w:after="200"/>
      <w:jc w:val="center"/>
      <w:outlineLvl w:val="2"/>
    </w:pPr>
    <w:rPr>
      <w:rFonts w:ascii="黑体" w:hAnsi="黑体" w:eastAsia="黑体" w:cs="Times New Roman"/>
      <w:bCs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9">
    <w:name w:val="Default Paragraph Font"/>
    <w:semiHidden/>
    <w:unhideWhenUsed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8">
    <w:name w:val="caption"/>
    <w:basedOn w:val="1"/>
    <w:next w:val="1"/>
    <w:qFormat/>
    <w:uiPriority w:val="0"/>
    <w:pPr>
      <w:spacing w:before="20" w:after="20"/>
    </w:pPr>
    <w:rPr>
      <w:rFonts w:ascii="Arial" w:hAnsi="Arial" w:eastAsia="黑体" w:cs="Arial"/>
      <w:b/>
      <w:sz w:val="20"/>
    </w:rPr>
  </w:style>
  <w:style w:type="paragraph" w:styleId="9">
    <w:name w:val="Document Map"/>
    <w:basedOn w:val="1"/>
    <w:link w:val="39"/>
    <w:unhideWhenUsed/>
    <w:qFormat/>
    <w:uiPriority w:val="99"/>
    <w:rPr>
      <w:rFonts w:ascii="宋体" w:eastAsia="宋体"/>
      <w:sz w:val="18"/>
      <w:szCs w:val="18"/>
    </w:rPr>
  </w:style>
  <w:style w:type="paragraph" w:styleId="10">
    <w:name w:val="annotation text"/>
    <w:basedOn w:val="1"/>
    <w:link w:val="40"/>
    <w:unhideWhenUsed/>
    <w:qFormat/>
    <w:uiPriority w:val="99"/>
    <w:pPr>
      <w:jc w:val="left"/>
    </w:pPr>
  </w:style>
  <w:style w:type="paragraph" w:styleId="11">
    <w:name w:val="Body Text Indent"/>
    <w:basedOn w:val="1"/>
    <w:link w:val="4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Times New Roman"/>
      <w:kern w:val="0"/>
      <w:szCs w:val="20"/>
    </w:rPr>
  </w:style>
  <w:style w:type="paragraph" w:styleId="12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5">
    <w:name w:val="Date"/>
    <w:basedOn w:val="1"/>
    <w:next w:val="1"/>
    <w:link w:val="42"/>
    <w:qFormat/>
    <w:uiPriority w:val="0"/>
    <w:pPr>
      <w:spacing w:beforeLines="0" w:afterLines="0" w:line="240" w:lineRule="auto"/>
      <w:ind w:left="100" w:leftChars="2500"/>
    </w:pPr>
    <w:rPr>
      <w:rFonts w:ascii="Times New Roman" w:hAnsi="Times New Roman" w:eastAsia="宋体" w:cs="Times New Roman"/>
      <w:szCs w:val="20"/>
    </w:rPr>
  </w:style>
  <w:style w:type="paragraph" w:styleId="16">
    <w:name w:val="Balloon Text"/>
    <w:basedOn w:val="1"/>
    <w:link w:val="43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</w:style>
  <w:style w:type="paragraph" w:styleId="20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1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3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4">
    <w:name w:val="Normal (Web)"/>
    <w:basedOn w:val="1"/>
    <w:qFormat/>
    <w:uiPriority w:val="99"/>
    <w:pPr>
      <w:widowControl/>
      <w:spacing w:beforeLines="0" w:beforeAutospacing="1" w:afterLines="0" w:afterAutospacing="1" w:line="240" w:lineRule="auto"/>
      <w:jc w:val="left"/>
    </w:pPr>
    <w:rPr>
      <w:rFonts w:hint="eastAsia" w:ascii="宋体" w:hAnsi="宋体" w:eastAsia="宋体" w:cs="Times New Roman"/>
      <w:color w:val="000000"/>
      <w:kern w:val="0"/>
      <w:szCs w:val="20"/>
    </w:rPr>
  </w:style>
  <w:style w:type="paragraph" w:styleId="25">
    <w:name w:val="annotation subject"/>
    <w:basedOn w:val="10"/>
    <w:next w:val="10"/>
    <w:link w:val="46"/>
    <w:unhideWhenUsed/>
    <w:qFormat/>
    <w:uiPriority w:val="99"/>
    <w:pPr>
      <w:spacing w:beforeLines="0" w:afterLines="0" w:line="240" w:lineRule="auto"/>
    </w:pPr>
    <w:rPr>
      <w:rFonts w:ascii="Times New Roman" w:hAnsi="Times New Roman" w:eastAsia="宋体" w:cs="Times New Roman"/>
      <w:b/>
      <w:bCs/>
      <w:sz w:val="21"/>
      <w:szCs w:val="20"/>
    </w:rPr>
  </w:style>
  <w:style w:type="paragraph" w:styleId="26">
    <w:name w:val="Body Text First Indent 2"/>
    <w:basedOn w:val="11"/>
    <w:link w:val="47"/>
    <w:qFormat/>
    <w:uiPriority w:val="0"/>
    <w:pPr>
      <w:widowControl w:val="0"/>
      <w:spacing w:beforeLines="20" w:beforeAutospacing="0" w:after="120" w:afterAutospacing="0" w:line="360" w:lineRule="auto"/>
      <w:ind w:left="420" w:firstLine="420"/>
      <w:jc w:val="both"/>
    </w:pPr>
    <w:rPr>
      <w:rFonts w:ascii="Calibri" w:hAnsi="Calibri" w:cs="Arial"/>
      <w:kern w:val="2"/>
      <w:szCs w:val="22"/>
    </w:rPr>
  </w:style>
  <w:style w:type="table" w:styleId="28">
    <w:name w:val="Table Grid"/>
    <w:basedOn w:val="27"/>
    <w:qFormat/>
    <w:uiPriority w:val="59"/>
    <w:pPr>
      <w:spacing w:line="240" w:lineRule="auto"/>
      <w:jc w:val="left"/>
    </w:pPr>
    <w:rPr>
      <w:rFonts w:asciiTheme="minorHAnsi" w:hAnsiTheme="minorHAnsi" w:eastAsiaTheme="minorEastAsia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page number"/>
    <w:basedOn w:val="29"/>
    <w:unhideWhenUsed/>
    <w:qFormat/>
    <w:uiPriority w:val="99"/>
  </w:style>
  <w:style w:type="character" w:styleId="31">
    <w:name w:val="FollowedHyperlink"/>
    <w:basedOn w:val="29"/>
    <w:unhideWhenUsed/>
    <w:qFormat/>
    <w:uiPriority w:val="99"/>
    <w:rPr>
      <w:color w:val="954F72"/>
      <w:u w:val="single"/>
    </w:rPr>
  </w:style>
  <w:style w:type="character" w:styleId="32">
    <w:name w:val="Hyperlink"/>
    <w:basedOn w:val="29"/>
    <w:unhideWhenUsed/>
    <w:qFormat/>
    <w:uiPriority w:val="99"/>
    <w:rPr>
      <w:color w:val="0000FF"/>
      <w:u w:val="single"/>
    </w:rPr>
  </w:style>
  <w:style w:type="character" w:styleId="33">
    <w:name w:val="annotation reference"/>
    <w:basedOn w:val="29"/>
    <w:unhideWhenUsed/>
    <w:qFormat/>
    <w:uiPriority w:val="99"/>
    <w:rPr>
      <w:sz w:val="21"/>
      <w:szCs w:val="21"/>
    </w:rPr>
  </w:style>
  <w:style w:type="character" w:customStyle="1" w:styleId="34">
    <w:name w:val="标题 1 Char"/>
    <w:basedOn w:val="29"/>
    <w:link w:val="2"/>
    <w:qFormat/>
    <w:uiPriority w:val="0"/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customStyle="1" w:styleId="35">
    <w:name w:val="标题 2 Char"/>
    <w:basedOn w:val="29"/>
    <w:link w:val="3"/>
    <w:qFormat/>
    <w:uiPriority w:val="0"/>
    <w:rPr>
      <w:rFonts w:ascii="方正大标宋_GBK" w:eastAsia="方正大标宋_GBK" w:cs="Times New Roman"/>
      <w:bCs/>
      <w:sz w:val="32"/>
      <w:szCs w:val="32"/>
    </w:rPr>
  </w:style>
  <w:style w:type="character" w:customStyle="1" w:styleId="36">
    <w:name w:val="标题 3 Char"/>
    <w:basedOn w:val="29"/>
    <w:link w:val="4"/>
    <w:qFormat/>
    <w:uiPriority w:val="0"/>
    <w:rPr>
      <w:rFonts w:ascii="黑体" w:hAnsi="黑体" w:eastAsia="黑体" w:cs="Times New Roman"/>
      <w:bCs/>
      <w:sz w:val="30"/>
      <w:szCs w:val="30"/>
    </w:rPr>
  </w:style>
  <w:style w:type="character" w:customStyle="1" w:styleId="37">
    <w:name w:val="标题 4 Char"/>
    <w:basedOn w:val="2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8">
    <w:name w:val="标题 5 Char"/>
    <w:basedOn w:val="29"/>
    <w:link w:val="6"/>
    <w:qFormat/>
    <w:uiPriority w:val="9"/>
    <w:rPr>
      <w:rFonts w:asciiTheme="minorHAnsi" w:hAnsiTheme="minorHAnsi" w:eastAsiaTheme="minorEastAsia"/>
      <w:b/>
      <w:bCs/>
      <w:sz w:val="28"/>
      <w:szCs w:val="28"/>
    </w:rPr>
  </w:style>
  <w:style w:type="character" w:customStyle="1" w:styleId="39">
    <w:name w:val="文档结构图 Char"/>
    <w:basedOn w:val="29"/>
    <w:link w:val="9"/>
    <w:qFormat/>
    <w:uiPriority w:val="99"/>
    <w:rPr>
      <w:rFonts w:ascii="宋体" w:hAnsiTheme="minorHAnsi"/>
      <w:sz w:val="18"/>
      <w:szCs w:val="18"/>
    </w:rPr>
  </w:style>
  <w:style w:type="character" w:customStyle="1" w:styleId="40">
    <w:name w:val="批注文字 Char"/>
    <w:basedOn w:val="29"/>
    <w:link w:val="10"/>
    <w:qFormat/>
    <w:uiPriority w:val="99"/>
    <w:rPr>
      <w:rFonts w:asciiTheme="minorHAnsi" w:hAnsiTheme="minorHAnsi" w:eastAsiaTheme="minorEastAsia"/>
    </w:rPr>
  </w:style>
  <w:style w:type="character" w:customStyle="1" w:styleId="41">
    <w:name w:val="正文文本缩进 Char"/>
    <w:basedOn w:val="29"/>
    <w:link w:val="11"/>
    <w:qFormat/>
    <w:uiPriority w:val="0"/>
    <w:rPr>
      <w:rFonts w:ascii="宋体" w:hAnsi="宋体" w:cs="Times New Roman"/>
      <w:kern w:val="0"/>
      <w:szCs w:val="20"/>
    </w:rPr>
  </w:style>
  <w:style w:type="character" w:customStyle="1" w:styleId="42">
    <w:name w:val="日期 Char"/>
    <w:basedOn w:val="29"/>
    <w:link w:val="15"/>
    <w:qFormat/>
    <w:uiPriority w:val="0"/>
    <w:rPr>
      <w:rFonts w:cs="Times New Roman"/>
      <w:szCs w:val="20"/>
    </w:rPr>
  </w:style>
  <w:style w:type="character" w:customStyle="1" w:styleId="43">
    <w:name w:val="批注框文本 Char"/>
    <w:basedOn w:val="29"/>
    <w:link w:val="16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44">
    <w:name w:val="页脚 Char"/>
    <w:basedOn w:val="29"/>
    <w:link w:val="17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45">
    <w:name w:val="页眉 Char"/>
    <w:basedOn w:val="29"/>
    <w:link w:val="18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46">
    <w:name w:val="批注主题 Char"/>
    <w:basedOn w:val="40"/>
    <w:link w:val="25"/>
    <w:qFormat/>
    <w:uiPriority w:val="99"/>
    <w:rPr>
      <w:rFonts w:cs="Times New Roman" w:asciiTheme="minorHAnsi" w:hAnsiTheme="minorHAnsi" w:eastAsiaTheme="minorEastAsia"/>
      <w:b/>
      <w:bCs/>
      <w:sz w:val="21"/>
      <w:szCs w:val="20"/>
    </w:rPr>
  </w:style>
  <w:style w:type="character" w:customStyle="1" w:styleId="47">
    <w:name w:val="正文首行缩进 2 Char"/>
    <w:basedOn w:val="41"/>
    <w:link w:val="26"/>
    <w:qFormat/>
    <w:uiPriority w:val="0"/>
    <w:rPr>
      <w:rFonts w:ascii="Calibri" w:hAnsi="Calibri" w:cs="Arial"/>
      <w:kern w:val="0"/>
      <w:szCs w:val="20"/>
    </w:rPr>
  </w:style>
  <w:style w:type="paragraph" w:customStyle="1" w:styleId="48">
    <w:name w:val="3"/>
    <w:basedOn w:val="2"/>
    <w:qFormat/>
    <w:uiPriority w:val="99"/>
    <w:pPr>
      <w:tabs>
        <w:tab w:val="left" w:pos="360"/>
      </w:tabs>
      <w:adjustRightInd w:val="0"/>
      <w:snapToGrid w:val="0"/>
      <w:spacing w:line="312" w:lineRule="atLeast"/>
      <w:ind w:firstLine="200" w:firstLineChars="200"/>
    </w:pPr>
    <w:rPr>
      <w:rFonts w:ascii="Arial" w:hAnsi="Arial" w:eastAsia="黑体" w:cs="Times New Roman"/>
      <w:b w:val="0"/>
      <w:sz w:val="36"/>
    </w:rPr>
  </w:style>
  <w:style w:type="paragraph" w:customStyle="1" w:styleId="4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0">
    <w:name w:val="TOC 标题1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2F5496" w:themeColor="accent1" w:themeShade="BF"/>
      <w:kern w:val="0"/>
      <w:sz w:val="28"/>
      <w:szCs w:val="28"/>
    </w:rPr>
  </w:style>
  <w:style w:type="paragraph" w:customStyle="1" w:styleId="51">
    <w:name w:val="人才培养方案表格1"/>
    <w:basedOn w:val="1"/>
    <w:link w:val="53"/>
    <w:qFormat/>
    <w:uiPriority w:val="0"/>
    <w:pPr>
      <w:spacing w:beforeLines="0" w:afterLines="0" w:line="240" w:lineRule="auto"/>
      <w:jc w:val="center"/>
    </w:pPr>
    <w:rPr>
      <w:rFonts w:ascii="宋体" w:hAnsi="宋体" w:cs="宋体"/>
      <w:kern w:val="0"/>
      <w:sz w:val="21"/>
      <w:szCs w:val="21"/>
    </w:rPr>
  </w:style>
  <w:style w:type="paragraph" w:customStyle="1" w:styleId="52">
    <w:name w:val="人才培养方案表格2"/>
    <w:basedOn w:val="1"/>
    <w:next w:val="1"/>
    <w:link w:val="54"/>
    <w:qFormat/>
    <w:uiPriority w:val="0"/>
    <w:pPr>
      <w:spacing w:beforeLines="0" w:afterLines="0" w:line="240" w:lineRule="auto"/>
    </w:pPr>
    <w:rPr>
      <w:rFonts w:ascii="宋体" w:hAnsi="宋体" w:eastAsia="宋体" w:cs="宋体"/>
      <w:kern w:val="0"/>
      <w:sz w:val="18"/>
      <w:szCs w:val="18"/>
    </w:rPr>
  </w:style>
  <w:style w:type="character" w:customStyle="1" w:styleId="53">
    <w:name w:val="人才培养方案表格1 字符"/>
    <w:basedOn w:val="29"/>
    <w:link w:val="51"/>
    <w:qFormat/>
    <w:uiPriority w:val="0"/>
    <w:rPr>
      <w:rFonts w:ascii="宋体" w:hAnsi="宋体" w:cs="宋体" w:eastAsiaTheme="minorEastAsia"/>
      <w:kern w:val="0"/>
      <w:sz w:val="21"/>
      <w:szCs w:val="21"/>
    </w:rPr>
  </w:style>
  <w:style w:type="character" w:customStyle="1" w:styleId="54">
    <w:name w:val="人才培养方案表格2 字符"/>
    <w:basedOn w:val="29"/>
    <w:link w:val="52"/>
    <w:qFormat/>
    <w:uiPriority w:val="0"/>
    <w:rPr>
      <w:rFonts w:ascii="宋体" w:hAnsi="宋体" w:cs="宋体"/>
      <w:kern w:val="0"/>
      <w:sz w:val="18"/>
      <w:szCs w:val="18"/>
    </w:rPr>
  </w:style>
  <w:style w:type="paragraph" w:customStyle="1" w:styleId="55">
    <w:name w:val="msonormal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paragraph" w:customStyle="1" w:styleId="56">
    <w:name w:val="font5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57">
    <w:name w:val="font6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8">
    <w:name w:val="font7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59">
    <w:name w:val="xl65"/>
    <w:basedOn w:val="1"/>
    <w:qFormat/>
    <w:uiPriority w:val="0"/>
    <w:pPr>
      <w:widowControl/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66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67"/>
    <w:basedOn w:val="1"/>
    <w:qFormat/>
    <w:uiPriority w:val="0"/>
    <w:pPr>
      <w:widowControl/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7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72">
    <w:name w:val="xl78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7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7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0">
    <w:name w:val="xl86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3">
    <w:name w:val="xl89"/>
    <w:basedOn w:val="1"/>
    <w:qFormat/>
    <w:uiPriority w:val="0"/>
    <w:pPr>
      <w:widowControl/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styleId="85">
    <w:name w:val="No Spacing"/>
    <w:qFormat/>
    <w:uiPriority w:val="1"/>
    <w:pPr>
      <w:widowControl w:val="0"/>
      <w:spacing w:beforeLines="20" w:afterLines="20" w:line="24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86">
    <w:name w:val="apple-converted-space"/>
    <w:basedOn w:val="29"/>
    <w:qFormat/>
    <w:uiPriority w:val="0"/>
  </w:style>
  <w:style w:type="paragraph" w:customStyle="1" w:styleId="87">
    <w:name w:val="zw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character" w:customStyle="1" w:styleId="88">
    <w:name w:val="无"/>
    <w:uiPriority w:val="0"/>
  </w:style>
  <w:style w:type="character" w:customStyle="1" w:styleId="89">
    <w:name w:val="Hyperlink.0"/>
    <w:basedOn w:val="88"/>
    <w:qFormat/>
    <w:uiPriority w:val="0"/>
    <w:rPr>
      <w:sz w:val="24"/>
      <w:szCs w:val="24"/>
      <w:lang w:val="zh-TW" w:eastAsia="zh-TW"/>
    </w:rPr>
  </w:style>
  <w:style w:type="paragraph" w:customStyle="1" w:styleId="90">
    <w:name w:val="培养方案课程设置表格格式"/>
    <w:basedOn w:val="52"/>
    <w:link w:val="91"/>
    <w:qFormat/>
    <w:uiPriority w:val="0"/>
  </w:style>
  <w:style w:type="character" w:customStyle="1" w:styleId="91">
    <w:name w:val="培养方案课程设置表格格式 Char"/>
    <w:basedOn w:val="54"/>
    <w:link w:val="90"/>
    <w:qFormat/>
    <w:uiPriority w:val="0"/>
    <w:rPr>
      <w:rFonts w:ascii="宋体" w:hAnsi="宋体" w:cs="宋体"/>
      <w:kern w:val="0"/>
      <w:sz w:val="18"/>
      <w:szCs w:val="18"/>
    </w:rPr>
  </w:style>
  <w:style w:type="paragraph" w:customStyle="1" w:styleId="92">
    <w:name w:val="表格22"/>
    <w:basedOn w:val="90"/>
    <w:link w:val="93"/>
    <w:qFormat/>
    <w:uiPriority w:val="0"/>
  </w:style>
  <w:style w:type="character" w:customStyle="1" w:styleId="93">
    <w:name w:val="表格22 Char"/>
    <w:basedOn w:val="91"/>
    <w:link w:val="92"/>
    <w:qFormat/>
    <w:uiPriority w:val="0"/>
    <w:rPr>
      <w:rFonts w:ascii="宋体" w:hAnsi="宋体" w:cs="宋体"/>
      <w:kern w:val="0"/>
      <w:sz w:val="18"/>
      <w:szCs w:val="18"/>
    </w:rPr>
  </w:style>
  <w:style w:type="paragraph" w:styleId="94">
    <w:name w:val="List Paragraph"/>
    <w:basedOn w:val="1"/>
    <w:qFormat/>
    <w:uiPriority w:val="34"/>
    <w:pPr>
      <w:ind w:firstLine="420" w:firstLineChars="200"/>
    </w:pPr>
  </w:style>
  <w:style w:type="paragraph" w:customStyle="1" w:styleId="95">
    <w:name w:val="TOC 标题11"/>
    <w:basedOn w:val="2"/>
    <w:next w:val="1"/>
    <w:qFormat/>
    <w:uiPriority w:val="0"/>
    <w:pPr>
      <w:widowControl/>
      <w:spacing w:before="48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96">
    <w:name w:val="无间隔1"/>
    <w:qFormat/>
    <w:uiPriority w:val="0"/>
    <w:pPr>
      <w:widowControl w:val="0"/>
      <w:spacing w:beforeLines="20" w:afterLines="20" w:line="24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97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1111</Words>
  <Characters>6336</Characters>
  <Lines>52</Lines>
  <Paragraphs>14</Paragraphs>
  <TotalTime>477</TotalTime>
  <ScaleCrop>false</ScaleCrop>
  <LinksUpToDate>false</LinksUpToDate>
  <CharactersWithSpaces>7433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2020-07-18T05:42:00Z</dcterms:created>
  <dc:creator>杜 海军</dc:creator>
  <cp:lastModifiedBy>Administrator</cp:lastModifiedBy>
  <dcterms:modified xsi:type="dcterms:W3CDTF">2021-08-25T10:07:51Z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30AC034CB48643BEB78760B8E6FDEE10</vt:lpwstr>
  </property>
</Properties>
</file>